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B1651">
      <w:pPr>
        <w:widowControl w:val="0"/>
        <w:spacing w:before="0" w:after="20" w:line="240" w:lineRule="auto"/>
        <w:jc w:val="left"/>
        <w:rPr>
          <w:sz w:val="15"/>
          <w:szCs w:val="20"/>
        </w:rPr>
      </w:pPr>
      <w:r>
        <w:rPr>
          <w:rFonts w:ascii="Arial Unicode MS" w:hAnsi="Arial Unicode MS" w:eastAsia="Arial Unicode MS"/>
          <w:b/>
          <w:i w:val="0"/>
          <w:color w:val="000000"/>
          <w:sz w:val="32"/>
          <w:szCs w:val="20"/>
        </w:rPr>
        <w:t>吴胤乐</w:t>
      </w:r>
    </w:p>
    <w:p w14:paraId="7D60976B">
      <w:pPr>
        <w:widowControl w:val="0"/>
        <w:spacing w:before="0" w:after="16" w:line="240" w:lineRule="auto"/>
        <w:jc w:val="both"/>
      </w:pPr>
      <w:r>
        <w:rPr>
          <w:rFonts w:ascii="Arial Unicode MS" w:hAnsi="Arial Unicode MS" w:eastAsia="Arial Unicode MS"/>
          <w:b w:val="0"/>
          <w:i w:val="0"/>
          <w:color w:val="000000"/>
          <w:sz w:val="17"/>
        </w:rPr>
        <w:t xml:space="preserve">13826568412 | 2495054501@qq.com | 微信：Www01044 | </w:t>
      </w:r>
      <w:r>
        <w:rPr>
          <w:rFonts w:hint="eastAsia"/>
          <w:b w:val="0"/>
          <w:i w:val="0"/>
          <w:color w:val="000000"/>
          <w:sz w:val="17"/>
          <w:lang w:val="en-US" w:eastAsia="zh-CN"/>
        </w:rPr>
        <w:t>广东</w:t>
      </w:r>
      <w:r>
        <w:rPr>
          <w:rFonts w:ascii="Arial Unicode MS" w:hAnsi="Arial Unicode MS" w:eastAsia="Arial Unicode MS"/>
          <w:b w:val="0"/>
          <w:i w:val="0"/>
          <w:color w:val="000000"/>
          <w:sz w:val="17"/>
        </w:rPr>
        <w:t>省</w:t>
      </w:r>
      <w:r>
        <w:rPr>
          <w:rFonts w:hint="eastAsia"/>
          <w:b w:val="0"/>
          <w:i w:val="0"/>
          <w:color w:val="000000"/>
          <w:sz w:val="17"/>
          <w:lang w:val="en-US" w:eastAsia="zh-CN"/>
        </w:rPr>
        <w:t>深圳</w:t>
      </w:r>
      <w:r>
        <w:rPr>
          <w:rFonts w:ascii="Arial Unicode MS" w:hAnsi="Arial Unicode MS" w:eastAsia="Arial Unicode MS"/>
          <w:b w:val="0"/>
          <w:i w:val="0"/>
          <w:color w:val="000000"/>
          <w:sz w:val="17"/>
        </w:rPr>
        <w:t>市</w:t>
      </w:r>
    </w:p>
    <w:p w14:paraId="28B7BB01">
      <w:pPr>
        <w:pStyle w:val="164"/>
        <w:keepNext/>
        <w:widowControl w:val="0"/>
        <w:pBdr>
          <w:bottom w:val="single" w:color="000000" w:sz="8" w:space="1"/>
        </w:pBdr>
        <w:spacing w:before="10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教育经历</w:t>
      </w:r>
    </w:p>
    <w:p w14:paraId="26A02DCC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 xml:space="preserve">西南财经大学 | </w:t>
      </w:r>
      <w:r>
        <w:rPr>
          <w:rFonts w:hint="eastAsia"/>
          <w:b/>
          <w:i w:val="0"/>
          <w:color w:val="000000"/>
          <w:sz w:val="19"/>
          <w:lang w:val="en-US" w:eastAsia="zh-CN"/>
        </w:rPr>
        <w:t>市场营销</w:t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（本科）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2023.09-2027.06</w:t>
      </w:r>
    </w:p>
    <w:p w14:paraId="669EC612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法国南特高等商学院 | 金融服务与营销（本科）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2023.09-2027.06</w:t>
      </w:r>
    </w:p>
    <w:p w14:paraId="3D6DE549">
      <w:pPr>
        <w:pStyle w:val="166"/>
        <w:keepLines w:val="0"/>
        <w:widowControl w:val="0"/>
        <w:spacing w:before="0" w:after="10" w:line="252" w:lineRule="auto"/>
        <w:rPr>
          <w:rFonts w:hint="eastAsia" w:eastAsia="Arial Unicode MS"/>
          <w:lang w:val="en-US" w:eastAsia="zh-CN"/>
        </w:rPr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专业排名：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GPA86分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 xml:space="preserve"> | 主修课程：金融服务与营销、大数据客户管理、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公司金融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、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中国资本市场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、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财富管理</w:t>
      </w:r>
    </w:p>
    <w:p w14:paraId="2510B8B6">
      <w:pPr>
        <w:pStyle w:val="166"/>
        <w:keepLines w:val="0"/>
        <w:widowControl w:val="0"/>
        <w:spacing w:before="0" w:after="20" w:line="252" w:lineRule="auto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多次获得校级创新创业及科研奖学金；系统学习金融、营销、财富管理与人工智能相关课程。</w:t>
      </w:r>
    </w:p>
    <w:p w14:paraId="61C5C29D">
      <w:pPr>
        <w:pStyle w:val="164"/>
        <w:keepNext/>
        <w:widowControl w:val="0"/>
        <w:pBdr>
          <w:bottom w:val="single" w:color="000000" w:sz="8" w:space="1"/>
        </w:pBdr>
        <w:spacing w:before="64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核心优势</w:t>
      </w:r>
    </w:p>
    <w:p w14:paraId="09D87A1F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金融与营销交叉背景，具备产品调研、需求分析、Agent/Workflow搭建、数据处理与ToB沟通能力。</w:t>
      </w:r>
    </w:p>
    <w:p w14:paraId="2708F9F4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在腾讯CSIG、微众银行参与金融大模型与数据产品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的开发与应用落地，同时具备产品甲方乙方的视角与经验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；</w:t>
      </w:r>
    </w:p>
    <w:p w14:paraId="06651F4F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拥有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校外创业，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品牌与产品研究、校级AI协会组织及商业项目落地经验，擅长将技术方案转化为可验证的产品与业务价值。</w:t>
      </w:r>
    </w:p>
    <w:p w14:paraId="0E07BD39">
      <w:pPr>
        <w:pStyle w:val="164"/>
        <w:keepNext/>
        <w:widowControl w:val="0"/>
        <w:pBdr>
          <w:bottom w:val="single" w:color="000000" w:sz="8" w:space="1"/>
        </w:pBdr>
        <w:spacing w:before="64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实习与工作经历</w:t>
      </w:r>
    </w:p>
    <w:p w14:paraId="2ED56464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微众银行 | 数据</w:t>
      </w:r>
      <w:r>
        <w:rPr>
          <w:rFonts w:hint="eastAsia"/>
          <w:b/>
          <w:i w:val="0"/>
          <w:color w:val="000000"/>
          <w:sz w:val="19"/>
          <w:lang w:val="en-US" w:eastAsia="zh-CN"/>
        </w:rPr>
        <w:t>管理</w:t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（实习）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2026.07-至今</w:t>
      </w:r>
    </w:p>
    <w:p w14:paraId="29659AA7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参与智能SQL编写类AI产品的用户调研、产品设计与迭代；编写并迭代2版SQL Copilot产品手册，支持个金部门百余人快速上手。</w:t>
      </w:r>
    </w:p>
    <w:p w14:paraId="5B28F127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完全重构智能数仓监控规则推荐系统的Dify Workflow，将运行耗时由400秒降至20秒、准确率由70%提升至99%，并增强可维护性。</w:t>
      </w:r>
    </w:p>
    <w:p w14:paraId="5168C6A4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负责智能仓库监控规则的数据清洗、字段标准化与数据集构建，为规则推荐与后续迭代提供可复用的数据基础。</w:t>
      </w:r>
    </w:p>
    <w:p w14:paraId="0B45DF9C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调研并推动腾讯Wokbuddy产品在行内应用，配套设计符合标准的企业PPT模板库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的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测试集与效用实验，降低同事使用门槛。</w:t>
      </w:r>
    </w:p>
    <w:p w14:paraId="1CB95F26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万物求索（广州）人工智能科技有限公司 | 项目合伙人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2025.01-至今</w:t>
      </w:r>
    </w:p>
    <w:p w14:paraId="669B9602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参与W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orldseek&amp;Alterdo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品牌建设，完成市场容量测算、5家竞品分析及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2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册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产品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手册，覆盖设计规范、上市策略与渠道方案。</w:t>
      </w:r>
    </w:p>
    <w:p w14:paraId="5666F97C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针对iData/Claw类产品开展深度访谈与300+份有</w:t>
      </w:r>
      <w:bookmarkStart w:id="0" w:name="_GoBack"/>
      <w:bookmarkEnd w:id="0"/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效问卷调研，建立用户反馈闭环；</w:t>
      </w:r>
    </w:p>
    <w:p w14:paraId="48CC971B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负责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alterdo.com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桌面AI Work类产品的市场调研、产品体验迭代与营销准备，持续将用户需求转化为可执行功能与商业方案。</w:t>
      </w:r>
    </w:p>
    <w:p w14:paraId="403F822F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参与从需求分析、用户画像、A/B测试到敏捷迭代的产品流程，持续输出需求文档、竞品结论与产品优化建议。</w:t>
      </w:r>
    </w:p>
    <w:p w14:paraId="144173DF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腾讯科技（深圳）有限公司 | 数据工程（实习）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2025.07-2025.09</w:t>
      </w:r>
    </w:p>
    <w:p w14:paraId="4D3E9A13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参与大模型信贷助手的市场调研与产品规划；参与5场累计10小时以上客户访谈，覆盖中企云链、高毅资本等机构，沉淀2份标准化PRD。</w:t>
      </w:r>
    </w:p>
    <w:p w14:paraId="770597E1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开发自动化爬取与清洗脚本，构建20万+条大模型指令微调数据，并完成A股5000家上市公司20万份公告的采集、PDF解析与结构化清洗。</w:t>
      </w:r>
    </w:p>
    <w:p w14:paraId="5CF15F0C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完成5万字以上软件著作权技术文档、2份50页以上内部产品材料及赛事申报文稿；项目获2025中国金融科技应用场景大赛决赛探索实践奖。</w:t>
      </w:r>
    </w:p>
    <w:p w14:paraId="27C7EA56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建立竞品监测与中标情报分析体系，输出3份以上深度对标报告，为产品功能、定价与市场进入策略提供依据。</w:t>
      </w:r>
    </w:p>
    <w:p w14:paraId="0345D9B5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通过调研与数据工程实践，形成对金融大模型训练数据、产品架构、PoC验证及从技术原型到产品市场匹配路径的系统认知。</w:t>
      </w:r>
    </w:p>
    <w:p w14:paraId="0B4405C7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成都悦元智启教育咨询有限公司 | 项目合伙人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2024.01-2024.12</w:t>
      </w:r>
    </w:p>
    <w:p w14:paraId="386337CD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搭建跨校研学资源网络，与西南财经大学、电子科技大学相关部门建立合作通道并参与合同谈判，解决项目合规与供给问题。</w:t>
      </w:r>
    </w:p>
    <w:p w14:paraId="4BB18E90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全流程设计3条研学产品线，组织4+场百人规模项目、累计服务300+人次，实现万元级营收、90%以上满意度与零安全事故。</w:t>
      </w:r>
    </w:p>
    <w:p w14:paraId="57D47D55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走访5+所高校并拓展7所成都周边中学，完成用户研究、线索开发与需求挖掘，推动1所中学达成意向合作。</w:t>
      </w:r>
    </w:p>
    <w:p w14:paraId="1DA5D4C0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完成产品定位、价值主张、服务流程、定价策略、商业计划书与路演PPT，形成从市场调研、产品设计到销售交付的完整闭环。</w:t>
      </w:r>
    </w:p>
    <w:p w14:paraId="6430CEC5">
      <w:r>
        <w:br w:type="page"/>
      </w:r>
    </w:p>
    <w:p w14:paraId="2EA1315A">
      <w:pPr>
        <w:pStyle w:val="164"/>
        <w:keepNext/>
        <w:widowControl w:val="0"/>
        <w:pBdr>
          <w:bottom w:val="single" w:color="000000" w:sz="8" w:space="1"/>
        </w:pBdr>
        <w:spacing w:before="6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项目与竞赛经历</w:t>
      </w:r>
    </w:p>
    <w:p w14:paraId="31103267">
      <w:pPr>
        <w:pStyle w:val="165"/>
        <w:keepNext/>
        <w:tabs>
          <w:tab w:val="right" w:pos="10431"/>
        </w:tabs>
      </w:pPr>
      <w:r>
        <w:rPr>
          <w:rFonts w:hint="eastAsia"/>
          <w:b/>
          <w:i w:val="0"/>
          <w:color w:val="000000"/>
          <w:sz w:val="19"/>
          <w:lang w:val="en-US" w:eastAsia="zh-CN"/>
        </w:rPr>
        <w:t>l</w:t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eziwu</w:t>
      </w:r>
      <w:r>
        <w:rPr>
          <w:rFonts w:hint="default"/>
          <w:b/>
          <w:i w:val="0"/>
          <w:color w:val="000000"/>
          <w:sz w:val="19"/>
          <w:lang w:val="en-US"/>
        </w:rPr>
        <w:t>.</w:t>
      </w:r>
      <w:r>
        <w:rPr>
          <w:rFonts w:hint="eastAsia"/>
          <w:b/>
          <w:i w:val="0"/>
          <w:color w:val="000000"/>
          <w:sz w:val="19"/>
          <w:lang w:val="en-US" w:eastAsia="zh-CN"/>
        </w:rPr>
        <w:t>com</w:t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| 多源财经数据分析平台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开发者 | 2026.07-至今</w:t>
      </w:r>
    </w:p>
    <w:p w14:paraId="0877FF79">
      <w:pPr>
        <w:pStyle w:val="167"/>
        <w:keepNext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参与构建一站式财经研究平台，整合实时行情、公告、研报、机构观点、录音、企业信息与量化回测，提供行业调研、自选股监控、AI问股和数据下载能力。</w:t>
      </w:r>
    </w:p>
    <w:p w14:paraId="35235169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围绕信息可追溯、结论可验证和操作可执行设计研究链路，支持用户从多源信息获取快速进入个股与行业判断。</w:t>
      </w:r>
    </w:p>
    <w:p w14:paraId="0B6331BA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第二十一届花旗杯金融创新大赛 | 稳定币风险控制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国家三等奖 | 2026.06</w:t>
      </w:r>
    </w:p>
    <w:p w14:paraId="4BD2EFD0">
      <w:pPr>
        <w:pStyle w:val="167"/>
        <w:keepNext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围绕人工智能稳定币风险控制开展产品与商业分析，完成风险场景拆解、方案设计与竞赛呈现。</w:t>
      </w:r>
    </w:p>
    <w:p w14:paraId="6AB0CB9A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结合金融业务场景梳理风险识别、监测与处置流程，训练了从业务问题到产品功能与数据方案的映射能力。</w:t>
      </w:r>
    </w:p>
    <w:p w14:paraId="15F389EE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第二十届花旗杯金融科技挑战赛 | 大模型数据自动结构化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国家三等奖 | 2025.06</w:t>
      </w:r>
    </w:p>
    <w:p w14:paraId="272F4903">
      <w:pPr>
        <w:pStyle w:val="167"/>
        <w:keepNext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综合数据处理算法、AI Agent、云端模型调用与本地部署，完成面向大模型微调数据的自动结构化方案。</w:t>
      </w:r>
    </w:p>
    <w:p w14:paraId="47E59886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负责产品与市场部分，围绕大模型微调需求梳理用户痛点、功能价值与落地路径，并参与路演材料设计。</w:t>
      </w:r>
    </w:p>
    <w:p w14:paraId="68938820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全国大学生统计建模大赛 | 地方债务统计与建模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四川省一等奖 | 2024.07</w:t>
      </w:r>
    </w:p>
    <w:p w14:paraId="180FB4D1">
      <w:pPr>
        <w:pStyle w:val="167"/>
        <w:keepNext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担任队长，使用数据分析与AI工具处理百万级数据，研究地方债务对经济社会的影响并完成建模与论文。</w:t>
      </w:r>
    </w:p>
    <w:p w14:paraId="4990A133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负责团队分工、研究框架与成果整合，完成数据处理、模型分析和结论表达的端到端协作。</w:t>
      </w:r>
    </w:p>
    <w:p w14:paraId="5C0AAF0C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三下乡社会实践 | 融媒体项目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2024.07-2024.09</w:t>
      </w:r>
    </w:p>
    <w:p w14:paraId="28115776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深入川西企业开展基层调研，负责跟踪拍摄与全过程微电影制作，相关多媒体内容播放量突破100万。</w:t>
      </w:r>
    </w:p>
    <w:p w14:paraId="3AED59C9">
      <w:pPr>
        <w:pStyle w:val="164"/>
        <w:keepNext/>
        <w:widowControl w:val="0"/>
        <w:pBdr>
          <w:bottom w:val="single" w:color="000000" w:sz="8" w:space="1"/>
        </w:pBdr>
        <w:spacing w:before="64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校园与组织经历</w:t>
      </w:r>
    </w:p>
    <w:p w14:paraId="36E8FAA6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西南财经大学人工智能交流协会 | 联合创办人 / 会长（执行社长）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2024.07-2026.06</w:t>
      </w:r>
    </w:p>
    <w:p w14:paraId="0FBE9EFB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参与协会从0到1筹建与日常运营，整合校内外资源，与百度千帆合作举办多项校内赛事及交流活动。</w:t>
      </w:r>
    </w:p>
    <w:p w14:paraId="2247C1AC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负责活动策划、合作沟通、成员协作与落地执行，积累团队管理、跨组织资源整合与校园品牌运营经验。</w:t>
      </w:r>
    </w:p>
    <w:p w14:paraId="44BB46F3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西南财经大学金融投资协会 | 研发部副部长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2025-2026</w:t>
      </w:r>
    </w:p>
    <w:p w14:paraId="7E1CD441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参与证券与科技产业研究、投资讨论及内容输出，持续在东方财富、雪球等平台发布研究观点。</w:t>
      </w:r>
    </w:p>
    <w:p w14:paraId="4B93B0F8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具备股票、期货与期权研究及交易经验，关注AI、科技产业与金融市场，持续形成事件跟踪与行业分析框架。</w:t>
      </w:r>
    </w:p>
    <w:p w14:paraId="64B3A56F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党建融媒体学生记者团 / 摄影协会 | 记者团干事 / 外联部部长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2023.09-2026.06</w:t>
      </w:r>
    </w:p>
    <w:p w14:paraId="46480A07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为学校公众号、校报等媒体提供100+张摄影配图；参与活动策划、摄影摄像、外联合作及社团运维。</w:t>
      </w:r>
    </w:p>
    <w:p w14:paraId="02FF4E73">
      <w:pPr>
        <w:pStyle w:val="165"/>
        <w:keepNext/>
        <w:tabs>
          <w:tab w:val="right" w:pos="10431"/>
        </w:tabs>
      </w:pPr>
      <w:r>
        <w:rPr>
          <w:rFonts w:ascii="Arial Unicode MS" w:hAnsi="Arial Unicode MS" w:eastAsia="Arial Unicode MS"/>
          <w:b/>
          <w:i w:val="0"/>
          <w:color w:val="000000"/>
          <w:sz w:val="19"/>
        </w:rPr>
        <w:t>工商管理学院本科招生小组 | 招生联络员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ab/>
      </w:r>
      <w:r>
        <w:rPr>
          <w:rFonts w:ascii="Arial Unicode MS" w:hAnsi="Arial Unicode MS" w:eastAsia="Arial Unicode MS"/>
          <w:b/>
          <w:i w:val="0"/>
          <w:color w:val="000000"/>
          <w:sz w:val="19"/>
        </w:rPr>
        <w:t>2023.12-2024.07</w:t>
      </w:r>
    </w:p>
    <w:p w14:paraId="69B2C4C9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负责成都地区成外等5所学校的招生对接与实地宣讲，积累校园宣传、线下表达与多方协调经验。</w:t>
      </w:r>
    </w:p>
    <w:p w14:paraId="780EA582">
      <w:pPr>
        <w:pStyle w:val="164"/>
        <w:keepNext/>
        <w:widowControl w:val="0"/>
        <w:pBdr>
          <w:bottom w:val="single" w:color="000000" w:sz="8" w:space="1"/>
        </w:pBdr>
        <w:spacing w:before="64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研究与内容实践</w:t>
      </w:r>
    </w:p>
    <w:p w14:paraId="2AE4A117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长期跟踪科技产业与证券市场，在东方财富、雪球等平台开展内容输出；具备从公开信息、公告、研报与产业观点中提炼研究结论的能力。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拥有千万级别的证券市场投资与配置经验，独立研究并投资数个优秀AI Infra上市公司，一度实现数倍回报。</w:t>
      </w:r>
    </w:p>
    <w:p w14:paraId="29043548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拥有摄影摄像、公众号编辑与短片制作经验，能独立完成选题、采访、素材采集、视觉设计、剪辑与传播复盘。</w:t>
      </w:r>
    </w:p>
    <w:p w14:paraId="26F079A1">
      <w:pPr>
        <w:pStyle w:val="164"/>
        <w:keepNext/>
        <w:widowControl w:val="0"/>
        <w:pBdr>
          <w:bottom w:val="single" w:color="000000" w:sz="8" w:space="1"/>
        </w:pBdr>
        <w:spacing w:before="64" w:after="36" w:line="240" w:lineRule="auto"/>
      </w:pPr>
      <w:r>
        <w:rPr>
          <w:rFonts w:ascii="Arial Unicode MS" w:hAnsi="Arial Unicode MS" w:eastAsia="Arial Unicode MS"/>
          <w:b/>
          <w:i w:val="0"/>
          <w:color w:val="000000"/>
          <w:sz w:val="22"/>
        </w:rPr>
        <w:t>专业技能与补充信息</w:t>
      </w:r>
    </w:p>
    <w:p w14:paraId="366286A8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/>
          <w:i w:val="0"/>
          <w:color w:val="000000"/>
          <w:sz w:val="18"/>
        </w:rPr>
        <w:t>AI与数据：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Dify Workflow、AI Agent、Prompt优化、</w:t>
      </w:r>
      <w:r>
        <w:rPr>
          <w:rFonts w:hint="eastAsia"/>
          <w:b w:val="0"/>
          <w:i w:val="0"/>
          <w:color w:val="000000"/>
          <w:sz w:val="18"/>
          <w:lang w:val="en-US" w:eastAsia="zh-CN"/>
        </w:rPr>
        <w:t>Workbuddy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、Trae、</w:t>
      </w:r>
      <w:r>
        <w:rPr>
          <w:rFonts w:hint="default"/>
          <w:b w:val="0"/>
          <w:i w:val="0"/>
          <w:color w:val="000000"/>
          <w:sz w:val="18"/>
          <w:lang w:val="en-US"/>
        </w:rPr>
        <w:t>Codex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；Python、SPSS、NVivo；具备数据爬取、清洗、标注和批量文档处理经验。</w:t>
      </w:r>
    </w:p>
    <w:p w14:paraId="6B91123E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/>
          <w:i w:val="0"/>
          <w:color w:val="000000"/>
          <w:sz w:val="18"/>
        </w:rPr>
        <w:t>产品与商业：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用户访谈、问卷研究、需求拆解、PRD、竞品分析、A/B测试、品牌规划、B2B调研、商业计划书与Pitch Deck。</w:t>
      </w:r>
    </w:p>
    <w:p w14:paraId="2C1230C7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/>
          <w:i w:val="0"/>
          <w:color w:val="000000"/>
          <w:sz w:val="18"/>
        </w:rPr>
        <w:t>金融与办公：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Wind、Bloomberg、Tushare等金融数据工具；熟练使用Excel、PowerPoint、Word/WPS，具备证券、期货与期权研究经验。</w:t>
      </w:r>
    </w:p>
    <w:p w14:paraId="036D4B89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/>
          <w:i w:val="0"/>
          <w:color w:val="000000"/>
          <w:sz w:val="18"/>
        </w:rPr>
        <w:t>设计与内容：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Figma、Photoshop、Canva、秀米、剪映；摄影摄像、公众号与短片制作。</w:t>
      </w:r>
    </w:p>
    <w:p w14:paraId="569734B0">
      <w:pPr>
        <w:pStyle w:val="167"/>
        <w:keepLines/>
        <w:widowControl w:val="0"/>
        <w:spacing w:before="0" w:after="15" w:line="245" w:lineRule="auto"/>
        <w:ind w:left="351" w:hanging="193"/>
      </w:pPr>
      <w:r>
        <w:rPr>
          <w:rFonts w:ascii="Arial Unicode MS" w:hAnsi="Arial Unicode MS" w:eastAsia="Arial Unicode MS"/>
          <w:b/>
          <w:i w:val="0"/>
          <w:color w:val="000000"/>
          <w:sz w:val="18"/>
        </w:rPr>
        <w:t>语言能力：</w:t>
      </w:r>
      <w:r>
        <w:rPr>
          <w:rFonts w:ascii="Arial Unicode MS" w:hAnsi="Arial Unicode MS" w:eastAsia="Arial Unicode MS"/>
          <w:b w:val="0"/>
          <w:i w:val="0"/>
          <w:color w:val="000000"/>
          <w:sz w:val="18"/>
        </w:rPr>
        <w:t>大学英语四、六级，两年英文授课经历，能在英文环境学习与协作；法语学习中。</w:t>
      </w:r>
    </w:p>
    <w:sectPr>
      <w:headerReference r:id="rId5" w:type="default"/>
      <w:pgSz w:w="11906" w:h="16838"/>
      <w:pgMar w:top="425" w:right="510" w:bottom="425" w:left="510" w:header="340" w:footer="34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(标题 CS)">
    <w:altName w:val="Times New Roman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STKaiti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9C7E">
    <w:pPr>
      <w:pStyle w:val="25"/>
      <w:widowControl w:val="0"/>
      <w:pBdr>
        <w:bottom w:val="single" w:color="777777" w:sz="4" w:space="1"/>
      </w:pBdr>
      <w:spacing w:before="0"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E7767BB"/>
    <w:rsid w:val="5EFFC952"/>
    <w:rsid w:val="6F9925A7"/>
    <w:rsid w:val="77E4514E"/>
    <w:rsid w:val="DDD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Unicode MS" w:hAnsi="Arial Unicode MS" w:eastAsia="Arial Unicode MS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Resume Section"/>
    <w:basedOn w:val="1"/>
    <w:uiPriority w:val="0"/>
    <w:rPr>
      <w:rFonts w:ascii="Arial Unicode MS" w:hAnsi="Arial Unicode MS" w:eastAsia="Arial Unicode MS"/>
      <w:b/>
      <w:sz w:val="22"/>
    </w:rPr>
  </w:style>
  <w:style w:type="paragraph" w:customStyle="1" w:styleId="165">
    <w:name w:val="Resume Entry"/>
    <w:basedOn w:val="1"/>
    <w:uiPriority w:val="0"/>
    <w:rPr>
      <w:rFonts w:ascii="Arial Unicode MS" w:hAnsi="Arial Unicode MS" w:eastAsia="Arial Unicode MS"/>
      <w:b/>
      <w:sz w:val="19"/>
    </w:rPr>
  </w:style>
  <w:style w:type="paragraph" w:customStyle="1" w:styleId="166">
    <w:name w:val="Resume Body"/>
    <w:basedOn w:val="1"/>
    <w:uiPriority w:val="0"/>
    <w:rPr>
      <w:rFonts w:ascii="Arial Unicode MS" w:hAnsi="Arial Unicode MS" w:eastAsia="Arial Unicode MS"/>
      <w:sz w:val="18"/>
    </w:rPr>
  </w:style>
  <w:style w:type="paragraph" w:customStyle="1" w:styleId="167">
    <w:name w:val="Resume Bullet"/>
    <w:basedOn w:val="16"/>
    <w:uiPriority w:val="0"/>
    <w:rPr>
      <w:rFonts w:ascii="Arial Unicode MS" w:hAnsi="Arial Unicode MS" w:eastAsia="Arial Unicode MS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2569</Words>
  <Characters>3032</Characters>
  <Lines>0</Lines>
  <Paragraphs>0</Paragraphs>
  <TotalTime>10</TotalTime>
  <ScaleCrop>false</ScaleCrop>
  <LinksUpToDate>false</LinksUpToDate>
  <CharactersWithSpaces>3106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吴胤乐</dc:creator>
  <cp:keywords>AI产品, 金融科技, 数据产品, 产品经理</cp:keywords>
  <cp:lastModifiedBy>winner</cp:lastModifiedBy>
  <dcterms:modified xsi:type="dcterms:W3CDTF">2026-08-25T17:00:18Z</dcterms:modified>
  <dc:subject>AI产品经理 / 金融科技产品 / 数据产品</dc:subject>
  <dc:title>吴胤乐 - 两页优化简历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A1DD29561B4DB5E2A2598D6A37259571_43</vt:lpwstr>
  </property>
</Properties>
</file>